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2" w:rsidRDefault="006B43E2" w:rsidP="006B4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 по противодействию коррупции</w:t>
      </w:r>
    </w:p>
    <w:p w:rsidR="004532E6" w:rsidRDefault="004532E6" w:rsidP="004F4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в М</w:t>
      </w:r>
      <w:r w:rsidR="00903A9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 w:rsidR="00903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Елнатская средняя школа </w:t>
      </w:r>
    </w:p>
    <w:p w:rsidR="004F4471" w:rsidRPr="004532E6" w:rsidRDefault="004F4471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1.1. Настоящим Положением определяется порядок формирования и деятельности Комиссии по противодействию коррупции в М</w:t>
      </w:r>
      <w:r w:rsidR="00903A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903A91">
        <w:rPr>
          <w:rFonts w:ascii="Times New Roman" w:eastAsia="Times New Roman" w:hAnsi="Times New Roman" w:cs="Times New Roman"/>
          <w:bCs/>
          <w:sz w:val="24"/>
          <w:szCs w:val="24"/>
        </w:rPr>
        <w:t>Комиссия</w:t>
      </w:r>
      <w:r w:rsidRPr="004F44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далее - Комиссия).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1.2. Комиссия образуется в целях:</w:t>
      </w:r>
      <w:bookmarkStart w:id="0" w:name="_GoBack"/>
      <w:bookmarkEnd w:id="0"/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EE44D8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защиты прав и законных интересов граждан, общества и государства от угроз, связанных с коррупцией; 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функционирования образовательной организации за счёт снижения рисков проявления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1.3.  Комиссия  является  коллегиальным  совещательным  органом,  образованным  в  целях</w:t>
      </w:r>
      <w:r w:rsidR="004F4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оказания содействия образовательной организации в реализации вопросов антикоррупционной политики.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EC34CE">
        <w:rPr>
          <w:rFonts w:ascii="Times New Roman" w:eastAsia="Times New Roman" w:hAnsi="Times New Roman" w:cs="Times New Roman"/>
          <w:sz w:val="24"/>
          <w:szCs w:val="24"/>
        </w:rPr>
        <w:t>Рязанской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 области и нормативно – правовыми актами МБОУ 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E44D8" w:rsidRPr="00EE44D8">
        <w:rPr>
          <w:rFonts w:ascii="Times New Roman" w:eastAsia="Times New Roman" w:hAnsi="Times New Roman" w:cs="Times New Roman"/>
          <w:bCs/>
          <w:sz w:val="24"/>
          <w:szCs w:val="24"/>
        </w:rPr>
        <w:t>Школа № 65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1.5. Положение о Комисс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состав утверждаются приказом по школе.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полномочия комиссии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образовательном учреждении антикоррупционной политики;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б) выявление и устранение причин и условий, способствующих возникновению и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распространению проявлений коррупции в деятельности образовательном учреждении;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в) координация деятельности структурных подразделений (работников) школы по реализации антикоррупционной политики;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г) создание единой системы информирования работников образовательном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д) формирование у работников антикоррупционного сознания, а также навыков антикоррупционного поведения;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выполнения антикоррупционных мероприятий в образовательном учреждении;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9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4532E6" w:rsidRPr="004532E6" w:rsidRDefault="004532E6" w:rsidP="00672A77">
      <w:pPr>
        <w:numPr>
          <w:ilvl w:val="1"/>
          <w:numId w:val="1"/>
        </w:numPr>
        <w:tabs>
          <w:tab w:val="left" w:pos="301"/>
        </w:tabs>
        <w:spacing w:after="0" w:line="24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заслушивать на заседаниях Комиссии руководителей, работников школы;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3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5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7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создавать временные рабочие группы по вопросам реализации антикоррупционной политики.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формирования Комиссии.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3.1.  Комиссия формируется в составе председателя комиссии, секретаря и членов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4532E6" w:rsidRPr="004532E6" w:rsidRDefault="004532E6" w:rsidP="00672A77">
      <w:pPr>
        <w:numPr>
          <w:ilvl w:val="0"/>
          <w:numId w:val="4"/>
        </w:numPr>
        <w:tabs>
          <w:tab w:val="left" w:pos="15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совершение деяний, указанных в подпункте 1 настоящего пункта, от имени или в интересах юридического лица;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наличие у работника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фамилию, имя, отчество работника и замещаемую им должность;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79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данные об источнике информации.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2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1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532E6" w:rsidRPr="004532E6" w:rsidRDefault="00EC34CE" w:rsidP="00672A77">
      <w:pPr>
        <w:numPr>
          <w:ilvl w:val="1"/>
          <w:numId w:val="5"/>
        </w:numPr>
        <w:tabs>
          <w:tab w:val="left" w:pos="990"/>
        </w:tabs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>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образовательного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целях принятия мер по предотвращению конфликта интересов, усиления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4.8. Решения Комиссии принимаются простым большинством голосов от числа присутствующих членов Комиссии.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21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F4471" w:rsidRDefault="004532E6" w:rsidP="004F447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47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5.1.1. Председатель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разрабатывает план работы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8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созывает заседание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Комиссий;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5.1.3. Секретарь Комиссии: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5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материалов для рассмотрения вопросов Комиссией;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направляет членам Комиссии материалы к очередному заседанию;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ведёт протоколы заседаний Комиссии, ведёт документацию Комиссии;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проекта плановых отчётов;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обеспечивает хранение документации поступающей в Комиссию;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20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работу по наполнению и обновлению раздела сайта МБОУ «</w:t>
      </w:r>
      <w:r w:rsidR="00EC34CE">
        <w:rPr>
          <w:rFonts w:ascii="Times New Roman" w:eastAsia="Times New Roman" w:hAnsi="Times New Roman" w:cs="Times New Roman"/>
          <w:sz w:val="24"/>
          <w:szCs w:val="24"/>
        </w:rPr>
        <w:t>Школа № 65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» посвященного вопросам: противодействия коррупции;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5.5.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учреждения, представители государственных органов и организаций.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8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принятия Комиссией решений.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9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решений комиссии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7.1. Решения Комиссии оформляются протоколами, которые подписывают члены комиссии, принимавшие участие в ее заседании.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4532E6" w:rsidRPr="004532E6" w:rsidRDefault="004532E6" w:rsidP="004F447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7.3. В решении Комиссии указываются: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57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270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 выступивших на заседании лиц и краткое изложение их выступлений;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содержание пояснений работника, в отношении которого рассматривался вопрос;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результаты голосования;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решение и обоснование его принятия.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7.4.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843DC5" w:rsidRPr="004532E6" w:rsidRDefault="00843DC5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DC5" w:rsidRPr="004532E6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32E6"/>
    <w:rsid w:val="00003393"/>
    <w:rsid w:val="002025DC"/>
    <w:rsid w:val="00276E22"/>
    <w:rsid w:val="002B46E2"/>
    <w:rsid w:val="004532E6"/>
    <w:rsid w:val="0049577B"/>
    <w:rsid w:val="004F4471"/>
    <w:rsid w:val="00672A77"/>
    <w:rsid w:val="006B43E2"/>
    <w:rsid w:val="007B47A8"/>
    <w:rsid w:val="00843DC5"/>
    <w:rsid w:val="00903A91"/>
    <w:rsid w:val="009D7819"/>
    <w:rsid w:val="00AB10F0"/>
    <w:rsid w:val="00AF55E8"/>
    <w:rsid w:val="00EC34CE"/>
    <w:rsid w:val="00E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5</cp:revision>
  <cp:lastPrinted>2020-04-06T05:55:00Z</cp:lastPrinted>
  <dcterms:created xsi:type="dcterms:W3CDTF">2021-08-10T10:59:00Z</dcterms:created>
  <dcterms:modified xsi:type="dcterms:W3CDTF">2023-07-13T14:09:00Z</dcterms:modified>
</cp:coreProperties>
</file>